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419"/>
          <w:tab w:val="right" w:leader="none" w:pos="8838"/>
          <w:tab w:val="center" w:leader="none" w:pos="-4395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419"/>
          <w:tab w:val="right" w:leader="none" w:pos="8838"/>
          <w:tab w:val="center" w:leader="none" w:pos="-4395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IX - ÁREAS TEMÁTICAS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419"/>
          <w:tab w:val="right" w:leader="none" w:pos="8838"/>
          <w:tab w:val="center" w:leader="none" w:pos="-4395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1" w:lineRule="auto"/>
        <w:ind w:left="799" w:right="611" w:firstLine="0"/>
        <w:jc w:val="center"/>
        <w:rPr>
          <w:rFonts w:ascii="Times New Roman" w:cs="Times New Roman" w:eastAsia="Times New Roman" w:hAnsi="Times New Roman"/>
          <w:b w:val="0"/>
          <w:bCs w:val="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vertAlign w:val="baseline"/>
          <w:rtl w:val="0"/>
        </w:rPr>
        <w:t xml:space="preserve">EDITAL Nº 0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02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vertAlign w:val="baseline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vertAlign w:val="baseline"/>
          <w:rtl w:val="0"/>
        </w:rPr>
        <w:t xml:space="preserve">202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</w:t>
      </w:r>
      <w:r w:rsidDel="00000000" w:rsidR="00000000" w:rsidRPr="00000000">
        <w:rPr>
          <w:b w:val="1"/>
          <w:bCs w:val="1"/>
          <w:color w:val="ff0000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vertAlign w:val="baseline"/>
          <w:rtl w:val="0"/>
        </w:rPr>
        <w:t xml:space="preserve">– PROEX/IFAM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00" w:line="360" w:lineRule="auto"/>
        <w:jc w:val="both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vertAlign w:val="baseline"/>
          <w:rtl w:val="0"/>
        </w:rPr>
        <w:t xml:space="preserve">COMUNICAÇÃO: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Comunicação social; mídia comunitária; comunicação escrita e eletrônica; produção e difusão de material educativo; televisão universitária; rádio universitária; capacitação e qualificação de recursos humanos e de gestores de políticas públicas de comunicação social; cooperação interinstitucional e cooperação internacional na área.</w:t>
      </w:r>
    </w:p>
    <w:p w:rsidR="00000000" w:rsidDel="00000000" w:rsidP="00000000" w:rsidRDefault="00000000" w:rsidRPr="00000000" w14:paraId="00000006">
      <w:pPr>
        <w:spacing w:after="100" w:line="360" w:lineRule="auto"/>
        <w:jc w:val="both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vertAlign w:val="baseline"/>
          <w:rtl w:val="0"/>
        </w:rPr>
        <w:t xml:space="preserve">CULTURA: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Desenvolvimento de cultura; cultura, memória e patrimônio; cultura e memória social; cultura e sociedade; folclore, artesanato e tradições culturais; produção cultural e artística na área de artes plásticas e artes gráficas; produção cultural e artística na área de fotografia, cinema e vídeo; produção cultural e artística nas áreas de música e dança; produção teatral e circense; rádio universitária; capacitação de gestores e políticas públicas no setor cultural; cooperação interinstitucional e cooperação internacional na área; cultura e memória social.</w:t>
      </w:r>
    </w:p>
    <w:p w:rsidR="00000000" w:rsidDel="00000000" w:rsidP="00000000" w:rsidRDefault="00000000" w:rsidRPr="00000000" w14:paraId="00000007">
      <w:pPr>
        <w:spacing w:after="100" w:line="360" w:lineRule="auto"/>
        <w:jc w:val="both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vertAlign w:val="baseline"/>
          <w:rtl w:val="0"/>
        </w:rPr>
        <w:t xml:space="preserve">DIREITOS HUMANOS E JUSTIÇA: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Assistência jurídica; capacitação e qualificação de recursos humanos e de gestores de políticas públicas de direitos humanos; cooperação interinstitucional e cooperação internacional na área; direitos de grupos sociais; organizações populares; questão agrária.</w:t>
      </w:r>
    </w:p>
    <w:p w:rsidR="00000000" w:rsidDel="00000000" w:rsidP="00000000" w:rsidRDefault="00000000" w:rsidRPr="00000000" w14:paraId="00000008">
      <w:pPr>
        <w:spacing w:after="100" w:line="360" w:lineRule="auto"/>
        <w:jc w:val="both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vertAlign w:val="baseline"/>
          <w:rtl w:val="0"/>
        </w:rPr>
        <w:t xml:space="preserve">EDUCAÇÃO: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Educação básica; educação e cidadania; educação à distância; educação continuada; educação de jovens e adultos; educação especial; educação infantil; ensino fundamental; ensino médio; incentivo à leitura; capacitação e qualificação de recursos humanos e de gestores de políticas públicas em educação; cooperação interinstitucional e internacional na área. </w:t>
      </w:r>
    </w:p>
    <w:p w:rsidR="00000000" w:rsidDel="00000000" w:rsidP="00000000" w:rsidRDefault="00000000" w:rsidRPr="00000000" w14:paraId="00000009">
      <w:pPr>
        <w:spacing w:after="100" w:line="360" w:lineRule="auto"/>
        <w:jc w:val="both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vertAlign w:val="baseline"/>
          <w:rtl w:val="0"/>
        </w:rPr>
        <w:t xml:space="preserve">MEIO AMBIENTE: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Preservação e sustentabilidade do meio ambiente; planejamento de sistemas e tecnologias agrícolas sustentáveis; desenvolvimento regional sustentável; sistemas alternativos de produção; sustentabilidade do desenvolvimento urbano e rural; manejo ecológico de insetos-pragas, doenças e plantas espontâneas; sistemas integrados de produção; capacitação e qualificação de recursos humanos e de gestores de políticas públicas de meio ambiente; cooperação interinstitucional e internacional na área de meio ambiente; educação ambiental; gestão de recursos naturais; sistemas integrados para bacias regionais.</w:t>
      </w:r>
    </w:p>
    <w:p w:rsidR="00000000" w:rsidDel="00000000" w:rsidP="00000000" w:rsidRDefault="00000000" w:rsidRPr="00000000" w14:paraId="0000000A">
      <w:pPr>
        <w:spacing w:after="100" w:line="360" w:lineRule="auto"/>
        <w:jc w:val="both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vertAlign w:val="baseline"/>
          <w:rtl w:val="0"/>
        </w:rPr>
        <w:t xml:space="preserve">SAÚDE: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Promoção à saúde e qualificação de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vida; atenção a grupos de pessoas com necessidades especiais; atenção a grupos de pessoas com necessidades especiais; atenção integral à mulher; atenção integral à criança; atenção integral à saúde de adultos; atenção integral ao adolescente e ao jovem; capacitação e qualificação de recursos humanos e de gestores de políticas públicas de saúde; cooperação interinstitucional e cooperação internacional na área; desenvolvimento do sistema de saúde; saúde e segurança no trabalho; esporte, lazer e saúde; hospitais e clínicas universitárias; novas endemias e epidemias; saúde da família; uso e dependência de drogas.</w:t>
      </w:r>
    </w:p>
    <w:p w:rsidR="00000000" w:rsidDel="00000000" w:rsidP="00000000" w:rsidRDefault="00000000" w:rsidRPr="00000000" w14:paraId="0000000B">
      <w:pPr>
        <w:spacing w:after="100" w:line="360" w:lineRule="auto"/>
        <w:jc w:val="both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vertAlign w:val="baseline"/>
          <w:rtl w:val="0"/>
        </w:rPr>
        <w:t xml:space="preserve">TECNOLOGIA E PRODUÇÃO: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Transferência de tecnologias apropriadas; empreendedorismo; empresas juniores; inovação tecnológica;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pólos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 tecnológicos; capacitação e qualificação de recursos humanos e de gestores de políticas de ciências e tecnologia; cooperação interinstitucional e cooperação internacional na área; direitos de propriedade e patentes.</w:t>
      </w:r>
    </w:p>
    <w:p w:rsidR="00000000" w:rsidDel="00000000" w:rsidP="00000000" w:rsidRDefault="00000000" w:rsidRPr="00000000" w14:paraId="0000000C">
      <w:pPr>
        <w:spacing w:after="100" w:line="360" w:lineRule="auto"/>
        <w:jc w:val="both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vertAlign w:val="baseline"/>
          <w:rtl w:val="0"/>
        </w:rPr>
        <w:t xml:space="preserve">TRABALHO: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Reforma agrária e trabalho rural; trabalho e inclusão social; capacitação e qualificação de recursos humanos e de gestores de políticas públicas do trabalho; cooperação interinstitucional e cooperação internacional na área; educação profissional; organização popular para o trabalho; cooperativas populares; questão agrária; saúde e segurança no trabalho; trabalho infantil; turismo e oportunidades de trabalho.</w:t>
      </w:r>
    </w:p>
    <w:p w:rsidR="00000000" w:rsidDel="00000000" w:rsidP="00000000" w:rsidRDefault="00000000" w:rsidRPr="00000000" w14:paraId="0000000D">
      <w:pPr>
        <w:spacing w:after="100" w:line="360" w:lineRule="auto"/>
        <w:jc w:val="both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center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LINHAS DE EXTENSÃO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Alfabetização, Leitura e Escrita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Alfabetização e letramento de crianças, jovens e adultos; formação do leitor e do produtor de textos; incentivo à leitura; literatura; desenvolvimento de metodologias de ensino da leitura e da escrita e sua inclusão nos projetos político pedagógicos das escolas.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Artes Cênicas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Dança teatro, técnicas circenses, desempenho; formação, memória, produção e difusão cultural e artística.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Artes Integradas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Ações multiculturais, envolvendo as diversas áreas da produção e da prática artística em um único programa integrado; memória, produção e difusão cultural e artística.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Artes Plásticas: 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Escultura, pintura, desenho, gravura, instalação, apropriação; formação, memória, produção e difusão cultural e artística.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Artes Visuais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Artes gráficas, fotografia, cinema, vídeo; formação, memória, produção e difusão cultural e artística.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Comunicação Estratégica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Elaboração, implementação e avaliação de planos estratégicos de comunicação; realização de assessorias e consultorias para organizações de natureza diversa em atividades de publicidade, propaganda e de relações públicas; suporte de comunicação a programas e projetos de mobilização social, a organizações governamentais e da sociedade civil.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Desenvolvimento de Produtos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Produção de origem animal, vegetal, mineral e laboratorial; manejo, transformação, manipulação, dispensação, conservação e comercialização de produtos e subprodutos.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Desenvolvimento Regional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Elaboração de diagnóstico e de propostas de planejamento regional (urbano e rural) envolvendo práticas destinadas a elaboração de planos diretores, a soluções, tratamento de problemas e melhoria a qualidade de vida da população local, tendo em vista sua capacidade produtiva e potencial de incorporação na implementação das ações; participação em fóruns, Desenvolvimento Local Integrado e Sustentável DLIS; participação e assessoria a conselhos regionais, estaduais e locais de desenvolvimento e a fóruns de municípios e associações afins; elaboração de matrizes e estudos sobre desenvolvimento regional integrado, tendo como base recursos locais renováveis e práticas sustentáveis; discussão sobre permacultura; definição de indicadores e métodos de avaliação de desenvolvimento, crescimento e sustentabilidade.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Desenvolvimento Rural e Questão Agrária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Constituição e/ou manutenção de iniciativas de reforma agrária, matrizes produtivas locais ou regionais e de políticas de desenvolvimento rural; assistência técnica; planejamento do desenvolvimento rural sustentável; organização rural; comercialização; agroindústria; gestão de propriedades e/ou organizações; arbitragem de conflitos de reforma agrária; educação para o desenvolvimento rural; definição de critérios e de políticas de fomento para o meio rural; avaliação de impactos de políticas de desenvolvimento rural.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Desenvolvimento Tecnológico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Processos de investigação e produção de novas tecnologias, técnicas, processos produtivos, padrões de consumo e produção (inclusive tecnologias sociais, práticas e protocolos de produção de bens e serviços); serviços tecnológicos; estudos de viabilidade técnica, financeira e econômica; adaptação de tecnologias.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11.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Desenvolvimento Urbano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Planejamento, implementação e avaliação de processos e metodologias visando proporcionar soluções e o tratamento de problemas das comunidades urbanas; urbanismo.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12.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Direitos Individuais e Coletivos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Apoio a organizações e ações de memória social, defesa, proteção e promoção de direitos humanos; direito agrário e fundiário; assistência jurídica e judiciária individual e coletiva, a instituições e organizações; bioética médica e jurídica; ações educativas e preventivas para garantia de direitos humanos.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13.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Educação Profissional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Processos de formação técnica profissional, visando a valorização, aperfeiçoamento, promoção do acesso aos direitos trabalhistas e inserção no mercado de trabalho.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14.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Empreendedorismo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Constituição e gestão de empresas juniores, pré incubadoras, incubadoras de empresas, parques e pólos tecnológicos, cooperativas e empreendimentos solidários e outras ações voltadas para a identificação, aproveitamento de novas oportunidades e recursos de maneira inovadora, com foco na criação de empregos e negócios estimulando a pró-atividade.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15.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Emprego e Renda: 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Defesa, proteção, promoção e apoio a oportunidades de trabalho, emprego e renda para empreendedores, setor informal, proprietários rurais, formas cooperadas/associadas de produção, empreendimentos produtivos solidários, economia solidária, agricultura familiar, dentre outros.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16.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Endemias e Epidemias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Planejamento, implementação e avaliação de metodologias de intervenção e de investigação tendo como tema o perfil epidemiológico de endemias e epidemias e a transmissão de doenças no meio rural e urbano; previsão e prevenção.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17.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Divulgação Científica e Tecnológica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Difusão e divulgação de conhecimentos científicos e tecnológicos em espaços de ciência, como museus, observatórios, planetários, estações marinhas, entre outros; organização de espaços de ciência e tecnologia.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18.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Esporte e Lazer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Práticas esportivas, experiências culturais, atividades físicas e vivências de lazer para crianças, jovens e adultos, como princípios de cidadania, inclusão, participação social e promoção da saúde; esportes e lazer nos projetos político pedagógico das escolas; desenvolvimento de metodologias e inovações pedagógicas no ensino da Educação Física, Esportes e Lazer; iniciação e prática esportiva; detecção e fomento de talentos esportivos.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19.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Estilismo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Design e modelagem criativa de vestuário, calçados, ornamentos e utensílios pessoais relacionados à moda.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Fármacos e Medicamentos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Uso correto de medicamentos para a assistência à saúde, em seus processos que envolvem a farmacoterapia; farmácia nuclear; diagnóstico laboratorial; análises químicas, físico-químicas, biológicas, microbiológicas e toxicológicas de fármacos, insumos farmacêuticos, medicamentos e fitoterápicos.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21.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Formação de Professores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Formação e valorização de professores, envolvendo a discussão de fundamentos e estratégias para a organização do trabalho pedagógico, tendo em vista o aprimoramento profissional, a valorização, a garantia de direitos trabalhistas e a inclusão no mercado de trabalho formal.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22.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Gestão do Trabalho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Estratégias de administração; ambiente empresarial; relações de trabalho urbano, rural e industrial (formas associadas de produção, trabalho informal, incubadora de cooperativas populares, agronegócios, agroindústria, práticas e produções caseiras, dentre outros).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23.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Gestão Informacional: 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Sistemas de fornecimento e divulgação de informações econômicas, financeiras, físicas e sociais das instituições públicas, privadas e do terceiro setor.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24.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Gestão Institucional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Estratégias administrativas e organizacionais em órgãos e instituições públicas, privadas e do terceiro setor, governamentais e não governamentais.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25.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Gestão Pública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Sistemas regionais e locais de políticas públicas; análise do impacto dos fatores sociais, econômicos e demográficos nas políticas públicas (movimentos populacionais, geográficos e econômicos, setores produtivos); formação, capacitação e qualificação de pessoas que atuam nos sistemas públicos (atuais ou potenciais).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26.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Grupos Sociais Vulneráveis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Questões de gênero, de etnia, de orientação sexual, de diversidade cultural, de credos religiosos, dentre outro, processos de atenção (educação, saúde, assistência social, etc.), de emancipação, de respeito à identidade e inclusão; promoção, defesa e garantia de direitos; desenvolvimento de metodologias de intervenção.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27.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Infância e Adolescência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Processos de atenção (educação, saúde, assistência social, etc.); promoção, defesa e garantia de direitos; ações especiais de prevenção e erradicação do trabalho infantil; desenvolvimento de metodologias de intervenção, tendo como objeto enfocado na ação crianças, adolescentes e suas famílias.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28.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Inovação Tecnológica: 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Introdução de produtos ou processos tecnologicamente novos e melhorias significativas a serem implementadas em produtos ou processos existentes nas diversas áreas do conhecimento. Considera-se uma inovação tecnológica de produto ou processo aquela que tenha sido implementada e introduzida no mercado (inovação de produto) ou utilizada no processo de produção (inovação de processo).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29.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Jornalismo: 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Processos de produção e edição de notícias para mídias impressas e eletrônicas; assessorias e consultorias para órgãos de imprensa em geral; crítica de mídia.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30.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Jovens e Adultos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Processos de atenção (saúde, assistência social, etc.), de emancipação e inclusão; educação formal e não formal; promoção, defesa e garantia de direitos; desenvolvimento de metodologias de intervenção, tendo como objeto a juventude e/ou a idade adulta.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31.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Línguas Estrangeiras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Processos de ensino/aprendizagem de línguas estrangeiras e sua inclusão nos projetos político pedagógicos das escolas; desenvolvimento de processos de formação em línguas estrangeiras; literatura; tradução.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32.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Metodologias e Estratégias de Ensino/Aprendizagem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Metodologias e estratégias específicas de ensino/aprendizagem, como a educação a distância, o ensino presencial e de pedagogia de formação inicial, educação continuada, educação permanente e formação profissional.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33.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Mídia artes: Mídias contemporâneas, multimídia, web arte, arte digital; formação, memória, produção e difusão cultural e artística.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34.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Mídias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Produção e difusão de informações e conhecimentos através de veículos comunitários e universitários, impressos e eletrônicos (boletins, rádio, televisão, jornal, revistas, internet, etc.); promoção do uso didático dos meios de comunicação e de ações educativas sobre as mídias.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35.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Música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Apreciação, criação e performance; formação, capacitação e qualificação de pessoas que atuam na área musical; produção e divulgação de informações, conhecimentos e material didático na área; memória, produção e difusão cultural e artística. 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36.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Organizações da Sociedade e Movimentos Sociais e Populares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Apoio à formação, organização e desenvolvimento de comitês, comissões, fóruns, associações, ONG’s, OSCIP’s, redes, cooperativas populares, sindicatos, dentre outros.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37.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Patrimônio Cultural, Histórico e Natural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Preservação, recuperação, promoção e difusão de patrimônio artístico, cultural e histórico (bens culturais móveis e imóveis, obras de arte, arquitetura, espaço urbano, paisagismo, música, literatura, teatro, dança, artesanato, folclore, manifestações religiosas populares), natural (natureza, meio ambiente) material e imaterial (culinária, costumes do povo), mediante formação, organização, manutenção, ampliação e equipamento de museus, bibliotecas, centros culturais, arquivos e outras organizações culturais, coleções e acervos; restauração de bens móveis e imóveis de reconhecido valor cultural; proteção e promoção do folclore, do artesanato, das tradições culturais e dos movimentos religiosos populares; valorização do patrimônio; memória, produção e difusão cultural e artística.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38.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Pessoa com Deficiências, Incapacidades e Necessidades Especiais: 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Processos de atenção (educação, saúde, assistência social, etc.) de emancipação e inclusão de pessoas com deficiências, incapacidades físicas, sensoriais e mentais, síndromes, doenças crônicas, altas habilidades, dentre outras; promoção, defesa e garantia de direitos; desenvolvimento de metodologias de intervenção individual e coletiva, tendo como objeto enfocado na ação essas pessoas e suas famílias.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39.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Propriedade Intelectual e Patente: 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Processos de identificação, regulamentação e registro de direitos autorais e outros sobre propriedade intelectual e patente. 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40.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Questões Ambientais: Implementação e avaliação de processos de educação ambiental de redução da poluição do ar, águas e solo; discussão da Agenda 21; discussão de impactos ambientais de empreendimentos e de planos básicos ambientais; preservação de recursos naturais e planejamento ambiental; questões florestais; meio ambiente e qualidade de vida; cidadania e meio ambiente.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41.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Recursos Hídricos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Planejamento de micro bacias, preservação de mata ciliar e dos recursos hídricos, gerenciamento de recursos hídricos e Bacias Hidrográficas prevenção e controle da poluição; arbitragem de conflitos; participação em agências e comitês estaduais e nacionais; assessoria técnica a conselhos estaduais, comitês e consórcios municipais de recursos hídricos.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42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Resíduos Sólidos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Ações normativas, operacionais, financeiras e de planejamento com base em critérios sanitários, ambientais e econômicos, para coletar, segregar, tratar e dispor resíduos ou dejetos; orientação para elaboração e desenvolvimento de projetos de planos de gestão integrada de resíduos sólidos urbanos, coleta seletiva, instalação de manejo de resíduos sólidos urbanos (RSU) reaproveitáveis (compostagem e reciclagem), destinação final de RSU (aterros sanitários e controlados), remediação de resíduos ou dejetos a céu aberto; orientação à organização de catadores de lixo. 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43.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Saúde Animal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Processos e metodologias visando a assistência à saúde animal: prevenção, diagnóstico e tratamento; prestação de serviços institucionais em laboratórios, clínicas e hospitais veterinários universitários. 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44.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Saúde da Família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Processos assistenciais e metodologias de intervenção para a saúde da família.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45.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Saúde e Proteção no Trabalho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Processos assistenciais, metodologias de intervenção, ergonomia, educação para a saúde e vigilância epidemiológica ambiental, tendo como alvo o ambiente de trabalho e como público os trabalhadores urbanos e rurais; saúde ocupacional. 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46.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Saúde Humana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Promoção da saúde das pessoas, famílias e comunidades; humanização dos serviços; prestação de serviços institucionais em ambulatórios, laboratórios, clínicas e hospitais universitários; assistência à saúde de pessoas em serviços especializados de diagnóstico, análises clínicas e tratamento; clínicas odontológicas, de psicologia, dentre outras. 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47.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Segurança Alimentar e Nutricional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Incentivo à produção de alimentos básicos, autoabastecimento, agricultura urbana, hortas escolares e comunitárias, nutrição, educação para o consumo, regulação do mercado de alimentos, promoção e defesa do consumo alimentar. 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48.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Segurança Pública e Defesa Social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Planejamento, implementação e avaliação de processos e metodologias, dentro de uma compreensão global do conceito de segurança pública, visando proporcionar soluções e o tratamento de problemas relacionados; orientação e assistência jurídica, judiciária, psicológica e social à população carcerária e familiares; assessoria a projetos de educação, saúde e trabalho aos apenados e familiares; questão penitenciária; violência; mediação de conflitos; atenção a vítimas de crimes violentos; proteção a testemunhas; policiamento comunitário. 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49.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8dc73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Tecnologia da Informação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211d1e"/>
          <w:sz w:val="24"/>
          <w:szCs w:val="24"/>
          <w:u w:val="none"/>
          <w:shd w:fill="auto" w:val="clear"/>
          <w:vertAlign w:val="baseline"/>
          <w:rtl w:val="0"/>
        </w:rPr>
        <w:t xml:space="preserve">: Desenvolvimento de competência informacional para identificar, localizar, interpretar, relacionar, analisar, sintetizar, avaliar e comunicar informação em fontes impressas ou eletrônicas; inclusão digital. 85</w:t>
      </w:r>
    </w:p>
    <w:p w:rsidR="00000000" w:rsidDel="00000000" w:rsidP="00000000" w:rsidRDefault="00000000" w:rsidRPr="00000000" w14:paraId="00000040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211d1e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50.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8dc73d"/>
          <w:sz w:val="24"/>
          <w:szCs w:val="24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211d1e"/>
          <w:sz w:val="24"/>
          <w:szCs w:val="24"/>
          <w:vertAlign w:val="baseline"/>
          <w:rtl w:val="0"/>
        </w:rPr>
        <w:t xml:space="preserve">Terceira Idade</w:t>
      </w:r>
      <w:r w:rsidDel="00000000" w:rsidR="00000000" w:rsidRPr="00000000">
        <w:rPr>
          <w:rFonts w:ascii="Times New Roman" w:cs="Times New Roman" w:eastAsia="Times New Roman" w:hAnsi="Times New Roman"/>
          <w:color w:val="211d1e"/>
          <w:sz w:val="24"/>
          <w:szCs w:val="24"/>
          <w:vertAlign w:val="baseline"/>
          <w:rtl w:val="0"/>
        </w:rPr>
        <w:t xml:space="preserve">: Planejamento, implementação e avaliação de processos de atenção (educação, saúde, assistência social, etc), de emancipação e inclusão; promoção, defesa e garantia de direitos; desenvolvimento de metodologias de intervenção, tendo como objeto enfocado na ação pessoas idosas e suas famílias. </w:t>
      </w:r>
    </w:p>
    <w:p w:rsidR="00000000" w:rsidDel="00000000" w:rsidP="00000000" w:rsidRDefault="00000000" w:rsidRPr="00000000" w14:paraId="00000041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211d1e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51.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8dc73d"/>
          <w:sz w:val="24"/>
          <w:szCs w:val="24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211d1e"/>
          <w:sz w:val="24"/>
          <w:szCs w:val="24"/>
          <w:vertAlign w:val="baseline"/>
          <w:rtl w:val="0"/>
        </w:rPr>
        <w:t xml:space="preserve">Turismo</w:t>
      </w:r>
      <w:r w:rsidDel="00000000" w:rsidR="00000000" w:rsidRPr="00000000">
        <w:rPr>
          <w:rFonts w:ascii="Times New Roman" w:cs="Times New Roman" w:eastAsia="Times New Roman" w:hAnsi="Times New Roman"/>
          <w:color w:val="211d1e"/>
          <w:sz w:val="24"/>
          <w:szCs w:val="24"/>
          <w:vertAlign w:val="baseline"/>
          <w:rtl w:val="0"/>
        </w:rPr>
        <w:t xml:space="preserve">: Planejamento e implementação do turismo (ecológico, cultural, de lazer, de negócios, religioso, etc) como setor gerador de emprego e renda para os municípios; desenvolvimento de novas tecnologias para avaliações de potencial turístico; produção e divulgação de imagens em acordo com as especificidades culturais das populações locais.</w:t>
      </w:r>
    </w:p>
    <w:p w:rsidR="00000000" w:rsidDel="00000000" w:rsidP="00000000" w:rsidRDefault="00000000" w:rsidRPr="00000000" w14:paraId="00000042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211d1e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 52.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8dc73d"/>
          <w:sz w:val="24"/>
          <w:szCs w:val="24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211d1e"/>
          <w:sz w:val="24"/>
          <w:szCs w:val="24"/>
          <w:vertAlign w:val="baseline"/>
          <w:rtl w:val="0"/>
        </w:rPr>
        <w:t xml:space="preserve">Uso de Drogas e Dependência Química: </w:t>
      </w:r>
      <w:r w:rsidDel="00000000" w:rsidR="00000000" w:rsidRPr="00000000">
        <w:rPr>
          <w:rFonts w:ascii="Times New Roman" w:cs="Times New Roman" w:eastAsia="Times New Roman" w:hAnsi="Times New Roman"/>
          <w:color w:val="211d1e"/>
          <w:sz w:val="24"/>
          <w:szCs w:val="24"/>
          <w:vertAlign w:val="baseline"/>
          <w:rtl w:val="0"/>
        </w:rPr>
        <w:t xml:space="preserve">Prevenção e limitação da incidência e do consumo de drogas; tratamento de dependentes; assistência e orientação a usuários de drogas; recuperação e reintegração social. </w:t>
      </w:r>
    </w:p>
    <w:p w:rsidR="00000000" w:rsidDel="00000000" w:rsidP="00000000" w:rsidRDefault="00000000" w:rsidRPr="00000000" w14:paraId="00000043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53.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8dc73d"/>
          <w:sz w:val="24"/>
          <w:szCs w:val="24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211d1e"/>
          <w:sz w:val="24"/>
          <w:szCs w:val="24"/>
          <w:vertAlign w:val="baseline"/>
          <w:rtl w:val="0"/>
        </w:rPr>
        <w:t xml:space="preserve">Desenvolvimento Humano</w:t>
      </w:r>
      <w:r w:rsidDel="00000000" w:rsidR="00000000" w:rsidRPr="00000000">
        <w:rPr>
          <w:rFonts w:ascii="Times New Roman" w:cs="Times New Roman" w:eastAsia="Times New Roman" w:hAnsi="Times New Roman"/>
          <w:color w:val="211d1e"/>
          <w:sz w:val="24"/>
          <w:szCs w:val="24"/>
          <w:vertAlign w:val="baseline"/>
          <w:rtl w:val="0"/>
        </w:rPr>
        <w:t xml:space="preserve">: Temas das diversas áreas do conhecimento, especialmente de ciências humanas, biológicas, sociais aplicadas, exatas e da terra, da saúde, ciências agrárias, engenharias, linguística, (letras e artes), visando a reflexão discussão, atualização e aperfeiçoamento humano, espiritualidade e religiosidade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100" w:line="360" w:lineRule="auto"/>
        <w:jc w:val="both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851" w:top="1262" w:left="1418" w:right="1134" w:header="454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  <w:tab w:val="center" w:leader="none" w:pos="4253"/>
        <w:tab w:val="right" w:leader="none" w:pos="8647"/>
      </w:tabs>
      <w:spacing w:after="0" w:before="0" w:line="240" w:lineRule="auto"/>
      <w:ind w:left="0" w:right="707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935" distR="114935" hidden="0" layoutInCell="1" locked="0" relativeHeight="0" simplePos="0">
          <wp:simplePos x="0" y="0"/>
          <wp:positionH relativeFrom="column">
            <wp:posOffset>2403475</wp:posOffset>
          </wp:positionH>
          <wp:positionV relativeFrom="paragraph">
            <wp:posOffset>-235584</wp:posOffset>
          </wp:positionV>
          <wp:extent cx="465455" cy="503555"/>
          <wp:effectExtent b="0" l="0" r="0" t="0"/>
          <wp:wrapTopAndBottom distB="0" dist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4849" l="6892" r="1515" t="6124"/>
                  <a:stretch>
                    <a:fillRect/>
                  </a:stretch>
                </pic:blipFill>
                <pic:spPr>
                  <a:xfrm>
                    <a:off x="0" y="0"/>
                    <a:ext cx="465455" cy="50355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  <w:tab w:val="center" w:leader="none" w:pos="4253"/>
        <w:tab w:val="right" w:leader="none" w:pos="8647"/>
      </w:tabs>
      <w:spacing w:after="0" w:before="0" w:line="240" w:lineRule="auto"/>
      <w:ind w:left="0" w:right="707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  <w:tab w:val="center" w:leader="none" w:pos="4253"/>
        <w:tab w:val="right" w:leader="none" w:pos="8647"/>
      </w:tabs>
      <w:spacing w:after="0" w:before="0" w:line="240" w:lineRule="auto"/>
      <w:ind w:left="0" w:right="707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MINISTÉRIO DA EDUCAÇÃO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  <w:tab w:val="center" w:leader="none" w:pos="-13467"/>
        <w:tab w:val="left" w:leader="none" w:pos="9639"/>
      </w:tabs>
      <w:spacing w:after="0" w:before="0" w:line="240" w:lineRule="auto"/>
      <w:ind w:left="-284" w:right="826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SECRETARIA DE EDUCAÇÃO PROFISSIONAL E </w:t>
    </w:r>
    <w:r w:rsidDel="00000000" w:rsidR="00000000" w:rsidRPr="00000000">
      <w:rPr>
        <w:b w:val="1"/>
        <w:bCs w:val="1"/>
        <w:sz w:val="18"/>
        <w:szCs w:val="18"/>
        <w:rtl w:val="0"/>
      </w:rPr>
      <w:t xml:space="preserve">TECNOLÓGICA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  <w:tab w:val="center" w:leader="none" w:pos="-13467"/>
        <w:tab w:val="left" w:leader="none" w:pos="9639"/>
      </w:tabs>
      <w:spacing w:after="0" w:before="0" w:line="240" w:lineRule="auto"/>
      <w:ind w:left="-284" w:right="826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INSTITUTO FEDERAL DE EDUCAÇÃO, CIÊNCIA E TECNOLOGIA DO AMAZONAS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  <w:tab w:val="center" w:leader="none" w:pos="-13467"/>
        <w:tab w:val="left" w:leader="none" w:pos="9639"/>
      </w:tabs>
      <w:spacing w:after="0" w:before="0" w:line="240" w:lineRule="auto"/>
      <w:ind w:left="-284" w:right="826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PRÓ REITORIA DE EXTENSÃO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color="000000" w:space="1" w:sz="4" w:val="single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  <w:tab w:val="center" w:leader="none" w:pos="-13467"/>
        <w:tab w:val="left" w:leader="none" w:pos="9639"/>
      </w:tabs>
      <w:spacing w:after="0" w:before="0" w:line="240" w:lineRule="auto"/>
      <w:ind w:left="-284" w:right="826" w:firstLine="0"/>
      <w:jc w:val="center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numPr>
        <w:ilvl w:val="0"/>
        <w:numId w:val="1"/>
      </w:numPr>
      <w:suppressAutoHyphens w:val="0"/>
      <w:spacing w:after="0" w:line="240" w:lineRule="auto"/>
      <w:ind w:leftChars="-1" w:rightChars="0" w:firstLineChars="-1"/>
      <w:jc w:val="center"/>
      <w:textDirection w:val="btLr"/>
      <w:textAlignment w:val="top"/>
      <w:outlineLvl w:val="0"/>
    </w:pPr>
    <w:rPr>
      <w:rFonts w:ascii="Times New Roman" w:eastAsia="Times New Roman" w:hAnsi="Times New Roman"/>
      <w:b w:val="1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bidi="ar-SA" w:eastAsia="ar-SA" w:val="und"/>
    </w:rPr>
  </w:style>
  <w:style w:type="paragraph" w:styleId="Título2">
    <w:name w:val="Título 2"/>
    <w:basedOn w:val="Normal"/>
    <w:next w:val="Normal"/>
    <w:autoRedefine w:val="0"/>
    <w:hidden w:val="0"/>
    <w:qFormat w:val="0"/>
    <w:pPr>
      <w:keepNext w:val="1"/>
      <w:numPr>
        <w:ilvl w:val="1"/>
        <w:numId w:val="1"/>
      </w:numPr>
      <w:suppressAutoHyphens w:val="0"/>
      <w:autoSpaceDE w:val="0"/>
      <w:spacing w:after="0" w:line="240" w:lineRule="auto"/>
      <w:ind w:leftChars="-1" w:rightChars="0" w:firstLineChars="-1"/>
      <w:jc w:val="center"/>
      <w:textDirection w:val="btLr"/>
      <w:textAlignment w:val="top"/>
      <w:outlineLvl w:val="1"/>
    </w:pPr>
    <w:rPr>
      <w:rFonts w:ascii="Times New Roman" w:eastAsia="Times New Roman" w:hAnsi="Times New Roman"/>
      <w:b w:val="1"/>
      <w:bCs w:val="1"/>
      <w:w w:val="100"/>
      <w:position w:val="-1"/>
      <w:sz w:val="22"/>
      <w:szCs w:val="22"/>
      <w:effect w:val="none"/>
      <w:vertAlign w:val="baseline"/>
      <w:cs w:val="0"/>
      <w:em w:val="none"/>
      <w:lang w:bidi="ar-SA" w:eastAsia="ar-SA" w:val="und"/>
    </w:rPr>
  </w:style>
  <w:style w:type="paragraph" w:styleId="Título4">
    <w:name w:val="Título 4"/>
    <w:basedOn w:val="Normal"/>
    <w:next w:val="Normal"/>
    <w:autoRedefine w:val="0"/>
    <w:hidden w:val="0"/>
    <w:qFormat w:val="0"/>
    <w:pPr>
      <w:keepNext w:val="1"/>
      <w:numPr>
        <w:ilvl w:val="3"/>
        <w:numId w:val="1"/>
      </w:numPr>
      <w:suppressAutoHyphens w:val="0"/>
      <w:spacing w:after="0" w:line="240" w:lineRule="auto"/>
      <w:ind w:leftChars="-1" w:rightChars="0" w:firstLineChars="-1"/>
      <w:textDirection w:val="btLr"/>
      <w:textAlignment w:val="top"/>
      <w:outlineLvl w:val="3"/>
    </w:pPr>
    <w:rPr>
      <w:rFonts w:ascii="Times New Roman" w:eastAsia="Times New Roman" w:hAnsi="Times New Roman"/>
      <w:b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ar-SA" w:val="und"/>
    </w:rPr>
  </w:style>
  <w:style w:type="character" w:styleId="Fonteparág.padrão">
    <w:name w:val="Fonte parág. padrão"/>
    <w:next w:val="Fonteparág.padrão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elanormal">
    <w:name w:val="Tabela normal"/>
    <w:next w:val="Tabe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>
    <w:name w:val="Sem lista"/>
    <w:next w:val="Sem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Cabeçalho">
    <w:name w:val="Cabeçalho"/>
    <w:basedOn w:val="Normal"/>
    <w:next w:val="Cabeçalho"/>
    <w:autoRedefine w:val="0"/>
    <w:hidden w:val="0"/>
    <w:qFormat w:val="0"/>
    <w:pPr>
      <w:tabs>
        <w:tab w:val="center" w:leader="none" w:pos="4419"/>
        <w:tab w:val="right" w:leader="none" w:pos="8838"/>
      </w:tabs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0"/>
      <w:szCs w:val="20"/>
      <w:effect w:val="none"/>
      <w:vertAlign w:val="baseline"/>
      <w:cs w:val="0"/>
      <w:em w:val="none"/>
      <w:lang w:bidi="ar-SA" w:eastAsia="und" w:val="und"/>
    </w:rPr>
  </w:style>
  <w:style w:type="character" w:styleId="CabeçalhoChar">
    <w:name w:val="Cabeçalho Char"/>
    <w:next w:val="CabeçalhoChar"/>
    <w:autoRedefine w:val="0"/>
    <w:hidden w:val="0"/>
    <w:qFormat w:val="0"/>
    <w:rPr>
      <w:rFonts w:ascii="Times New Roman" w:eastAsia="Times New Roman" w:hAnsi="Times New Roman"/>
      <w:w w:val="100"/>
      <w:position w:val="-1"/>
      <w:effect w:val="none"/>
      <w:vertAlign w:val="baseline"/>
      <w:cs w:val="0"/>
      <w:em w:val="none"/>
      <w:lang/>
    </w:rPr>
  </w:style>
  <w:style w:type="character" w:styleId="Título1Char">
    <w:name w:val="Título 1 Char"/>
    <w:next w:val="Título1Char"/>
    <w:autoRedefine w:val="0"/>
    <w:hidden w:val="0"/>
    <w:qFormat w:val="0"/>
    <w:rPr>
      <w:rFonts w:ascii="Times New Roman" w:eastAsia="Times New Roman" w:hAnsi="Times New Roman"/>
      <w:b w:val="1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eastAsia="ar-SA"/>
    </w:rPr>
  </w:style>
  <w:style w:type="character" w:styleId="Título2Char">
    <w:name w:val="Título 2 Char"/>
    <w:next w:val="Título2Char"/>
    <w:autoRedefine w:val="0"/>
    <w:hidden w:val="0"/>
    <w:qFormat w:val="0"/>
    <w:rPr>
      <w:rFonts w:ascii="Times New Roman" w:eastAsia="Times New Roman" w:hAnsi="Times New Roman"/>
      <w:b w:val="1"/>
      <w:bCs w:val="1"/>
      <w:w w:val="100"/>
      <w:position w:val="-1"/>
      <w:sz w:val="22"/>
      <w:szCs w:val="22"/>
      <w:effect w:val="none"/>
      <w:vertAlign w:val="baseline"/>
      <w:cs w:val="0"/>
      <w:em w:val="none"/>
      <w:lang w:eastAsia="ar-SA"/>
    </w:rPr>
  </w:style>
  <w:style w:type="character" w:styleId="Título4Char">
    <w:name w:val="Título 4 Char"/>
    <w:next w:val="Título4Char"/>
    <w:autoRedefine w:val="0"/>
    <w:hidden w:val="0"/>
    <w:qFormat w:val="0"/>
    <w:rPr>
      <w:rFonts w:ascii="Times New Roman" w:eastAsia="Times New Roman" w:hAnsi="Times New Roman"/>
      <w:b w:val="1"/>
      <w:w w:val="100"/>
      <w:position w:val="-1"/>
      <w:sz w:val="24"/>
      <w:szCs w:val="24"/>
      <w:effect w:val="none"/>
      <w:vertAlign w:val="baseline"/>
      <w:cs w:val="0"/>
      <w:em w:val="none"/>
      <w:lang w:eastAsia="ar-SA"/>
    </w:rPr>
  </w:style>
  <w:style w:type="paragraph" w:styleId="Rodapé">
    <w:name w:val="Rodapé"/>
    <w:basedOn w:val="Normal"/>
    <w:next w:val="Rodapé"/>
    <w:autoRedefine w:val="0"/>
    <w:hidden w:val="0"/>
    <w:qFormat w:val="1"/>
    <w:pPr>
      <w:tabs>
        <w:tab w:val="center" w:leader="none" w:pos="4252"/>
        <w:tab w:val="right" w:leader="none" w:pos="8504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und"/>
    </w:rPr>
  </w:style>
  <w:style w:type="character" w:styleId="RodapéChar">
    <w:name w:val="Rodapé Char"/>
    <w:next w:val="Rodapé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Textodebalão">
    <w:name w:val="Texto de balão"/>
    <w:basedOn w:val="Normal"/>
    <w:next w:val="Textodebalão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und"/>
    </w:rPr>
  </w:style>
  <w:style w:type="character" w:styleId="TextodebalãoChar">
    <w:name w:val="Texto de balão Char"/>
    <w:next w:val="Textodebalão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en-US"/>
    </w:rPr>
  </w:style>
  <w:style w:type="paragraph" w:styleId="Pa8">
    <w:name w:val="Pa8"/>
    <w:basedOn w:val="Normal"/>
    <w:next w:val="Normal"/>
    <w:autoRedefine w:val="0"/>
    <w:hidden w:val="0"/>
    <w:qFormat w:val="0"/>
    <w:pPr>
      <w:suppressAutoHyphens w:val="1"/>
      <w:autoSpaceDE w:val="0"/>
      <w:autoSpaceDN w:val="0"/>
      <w:adjustRightInd w:val="0"/>
      <w:spacing w:after="0" w:line="241" w:lineRule="atLeast"/>
      <w:ind w:leftChars="-1" w:rightChars="0" w:firstLineChars="-1"/>
      <w:textDirection w:val="btLr"/>
      <w:textAlignment w:val="top"/>
      <w:outlineLvl w:val="0"/>
    </w:pPr>
    <w:rPr>
      <w:rFonts w:ascii="Open Sans" w:cs="Times New Roman" w:eastAsia="Calibri" w:hAnsi="Open Sans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nQpvbl0dufDUo4x01xixv/Autw==">CgMxLjA4AHIhMUR5V0xUT2c0UGhBRy1Wd2R5aHl0cTQzNk9pYnZUenB4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2023-12-28T11:13:00Z</dcterms:created>
  <dc:creator>DiretoriadeExtensão</dc:creator>
</cp:coreProperties>
</file>